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commentsExtended.xml" ContentType="application/vnd.openxmlformats-officedocument.wordprocessingml.commentsExtended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r="http://schemas.openxmlformats.org/officeDocument/2006/relationships" xmlns:vyd="http://volga.yandex.com/schemas/document/model" xmlns:mc="http://schemas.openxmlformats.org/markup-compatibility/2006" xmlns:w="http://schemas.openxmlformats.org/wordprocessingml/2006/main" w:conformance="transitional" mc:Ignorable="vyd">
  <w:background/>
  <w:body vyd:_id="vyd:00000000000001">
    <w:p w14:paraId="3EE3A01C" w14:textId="77777777" w:rsidR="005D6266" w:rsidRDefault="005D6266" w:rsidP="00653CFA" vyd:_id="vyd:0000000000004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color w:val="000000"/>
          <w:lang w:val="en-US"/>
          <w:szCs w:val="24"/>
        </w:rPr>
      </w:pPr>
    </w:p>
    <w:p w14:paraId="48A2C45D" w14:textId="3AC3AEE7" w:rsidR="00653CFA" w:rsidRPr="00653CFA" w:rsidRDefault="003545EA" w:rsidP="00653CFA" vyd:_id="vyd:0000000000004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color w:val="000000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44" xml:space="preserve">Индивидуальный предприниматель </w:t>
      </w:r>
      <w:r>
        <w:rPr>
          <w:rFonts w:ascii="Times New Roman" w:hAnsi="Times New Roman"/>
          <w:sz w:val="24"/>
          <w:szCs w:val="24"/>
        </w:rPr>
        <w:t vyd:_id="vyd:00000000000043">Васильева Евгения Николаевна</w:t>
      </w:r>
    </w:p>
    <w:p w14:paraId="2753F1B6" w14:textId="77777777" w:rsidR="00653CFA" w:rsidRPr="00653CFA" w:rsidRDefault="00653CFA" w:rsidP="00653CFA" vyd:_id="vyd:00000000000040">
      <w:pPr>
        <w:spacing w:after="0" w:line="240" w:lineRule="auto"/>
        <w:jc w:val="end"/>
        <w:rPr>
          <w:rFonts w:ascii="Times New Roman" w:hAnsi="Times New Roman" w:eastAsia="Times New Roman" w:cs="Times New Roman"/>
          <w:sz w:val="24"/>
          <w:color w:val="000000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41" xml:space="preserve"> </w:t>
      </w:r>
    </w:p>
    <w:p w14:paraId="1B5800A4" w14:textId="77777777" w:rsidR="00583013" w:rsidRDefault="00583013" vyd:_id="vyd:0000000000003z">
      <w:pPr>
        <w:spacing w:after="0" w:line="240" w:lineRule="auto"/>
        <w:jc w:val="end"/>
        <w:rPr>
          <w:rFonts w:ascii="Times New Roman" w:hAnsi="Times New Roman" w:eastAsia="Times New Roman" w:cs="Times New Roman"/>
          <w:sz w:val="24"/>
          <w:szCs w:val="24"/>
        </w:rPr>
      </w:pPr>
      <w:commentRangeEnd w:id="0"/>
      <w:r>
        <w:commentReference w:id="0"/>
      </w:r>
      <w:commentRangeStart vyd:_id="vyd:0000000000004c" w:id="0"/>
    </w:p>
    <w:p w14:paraId="1A1D657A" w14:textId="77777777" w:rsidR="00583013" w:rsidRDefault="00583013" vyd:_id="vyd:0000000000003y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74CAC140" w14:textId="77777777" w:rsidR="00583013" w:rsidRDefault="00583013" vyd:_id="vyd:0000000000003x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21649C7A" w14:textId="77777777" w:rsidR="00583013" w:rsidRDefault="00000000" vyd:_id="vyd:0000000000003v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3w">ПОЛОЖЕНИЕ</w:t>
      </w:r>
    </w:p>
    <w:p w14:paraId="33006EE6" w14:textId="77777777" w:rsidR="00653CFA" w:rsidRPr="000F20F7" w:rsidRDefault="00653CFA" vyd:_id="vyd:0000000000003u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5DC44993" w14:textId="77777777" w:rsidR="00583013" w:rsidRDefault="00583013" vyd:_id="vyd:0000000000003t">
      <w:pPr>
        <w:spacing w:after="0" w:line="240" w:lineRule="auto"/>
        <w:ind w:firstLine="357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7020DC63" w14:textId="77777777" w:rsidR="00653CFA" w:rsidRPr="00DF1815" w:rsidRDefault="00653CFA" vyd:_id="vyd:0000000000003s">
      <w:pPr>
        <w:spacing w:after="0"/>
        <w:jc w:val="center"/>
        <w:rPr>
          <w:rFonts w:ascii="Times New Roman" w:hAnsi="Times New Roman" w:eastAsia="Times New Roman" w:cs="Times New Roman"/>
          <w:sz w:val="24"/>
          <w:b w:val="1"/>
          <w:bCs w:val="1"/>
          <w:szCs w:val="24"/>
        </w:rPr>
      </w:pPr>
    </w:p>
    <w:p w14:paraId="4E4762F2" w14:textId="32AB491E" w:rsidR="00583013" w:rsidRPr="00A25757" w:rsidRDefault="00000000" vyd:_id="vyd:0000000000003p">
      <w:pPr>
        <w:spacing w:after="0"/>
        <w:jc w:val="center"/>
        <w:rPr>
          <w:rFonts w:ascii="Times New Roman" w:hAnsi="Times New Roman" w:cs="Times New Roman"/>
          <w:sz w:val="24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bCs w:val="1"/>
          <w:szCs w:val="24"/>
        </w:rPr>
        <w:t vyd:_id="vyd:0000000000003r">О п</w:t>
      </w: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3q">орядке оформления возникновения, приостановления и прекращения отношений между образовательной организацией и обучающимися</w:t>
      </w:r>
    </w:p>
    <w:p w14:paraId="0366BD3E" w14:textId="77777777" w:rsidR="00653CFA" w:rsidRPr="00A25757" w:rsidRDefault="00653CFA" vyd:_id="vyd:0000000000003o">
      <w:pPr>
        <w:spacing w:after="0"/>
        <w:jc w:val="center"/>
        <w:rPr>
          <w:rFonts w:ascii="Times New Roman" w:hAnsi="Times New Roman" w:cs="Times New Roman"/>
          <w:sz w:val="24"/>
          <w:b w:val="1"/>
          <w:bCs w:val="1"/>
          <w:szCs w:val="24"/>
        </w:rPr>
      </w:pPr>
    </w:p>
    <w:p w14:paraId="23ABAFE3" w14:textId="77777777" w:rsidR="00583013" w:rsidRDefault="00583013" vyd:_id="vyd:0000000000003n">
      <w:pPr>
        <w:spacing w:after="0"/>
        <w:ind w:firstLine="357"/>
        <w:rPr>
          <w:rFonts w:ascii="Times New Roman" w:hAnsi="Times New Roman" w:cs="Times New Roman"/>
          <w:sz w:val="24"/>
          <w:b w:val="1"/>
          <w:bCs w:val="1"/>
          <w:szCs w:val="24"/>
        </w:rPr>
      </w:pPr>
    </w:p>
    <w:p w14:paraId="0C87665E" w14:textId="77777777" w:rsidR="00583013" w:rsidRDefault="00000000" vyd:_id="vyd:0000000000003l">
      <w:pPr>
        <w:pStyle w:val="a4"/>
        <w:numPr>
          <w:ilvl w:val="0"/>
          <w:numId w:val="1"/>
        </w:numPr>
        <w:spacing w:after="0" w:line="240" w:lineRule="auto"/>
        <w:ind w:start="0" w:firstLine="357"/>
        <w:jc w:val="center"/>
        <w:rPr>
          <w:rFonts w:ascii="Times New Roman" w:hAnsi="Times New Roman" w:cs="Times New Roman"/>
          <w:sz w:val="24"/>
          <w:b w:val="1"/>
          <w:lang w:val="en-US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3m">Общие положения</w:t>
      </w:r>
    </w:p>
    <w:p w14:paraId="416EE1E4" w14:textId="77777777" w:rsidR="00583013" w:rsidRDefault="00583013" vyd:_id="vyd:0000000000003k">
      <w:pPr>
        <w:pStyle w:val="a4"/>
        <w:spacing w:after="0" w:line="240" w:lineRule="auto"/>
        <w:ind w:start="1069"/>
        <w:jc w:val="both"/>
        <w:rPr>
          <w:rFonts w:ascii="Times New Roman" w:hAnsi="Times New Roman" w:cs="Times New Roman"/>
          <w:sz w:val="24"/>
          <w:b w:val="1"/>
          <w:lang w:val="en-US"/>
          <w:szCs w:val="24"/>
        </w:rPr>
      </w:pPr>
    </w:p>
    <w:p w14:paraId="55DCB514" w14:textId="3D93D624" w:rsidR="00583013" w:rsidRDefault="00000000" vyd:_id="vyd:0000000000003f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j">1.1. Настоящее положение определяет общие правовые требования, особенности и процедуру порядка оформления возникновения, приостановления и прекращения отношений между Индивидуальным предпринимателем</w:t>
      </w:r>
      <w:r>
        <w:t vyd:_id="vyd:0000000000003i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3h">Васильевой Евгенией Николаевной</w:t>
      </w:r>
      <w:r>
        <w:rPr>
          <w:rFonts w:ascii="Times New Roman" w:hAnsi="Times New Roman" w:cs="Times New Roman"/>
          <w:sz w:val="24"/>
          <w:szCs w:val="24"/>
        </w:rPr>
        <w:t vyd:_id="vyd:0000000000003g">, обучающимися и их представителями (далее, соответственно – ИП, Порядок).</w:t>
      </w:r>
    </w:p>
    <w:p w14:paraId="0F1BA486" w14:textId="77777777" w:rsidR="00583013" w:rsidRDefault="00000000" vyd:_id="vyd:0000000000003d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e">1.2. Требования настоящего Порядка разработаны на основе:</w:t>
      </w:r>
    </w:p>
    <w:p w14:paraId="32835D81" w14:textId="77777777" w:rsidR="00583013" w:rsidRDefault="00000000" vyd:_id="vyd:0000000000003b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c">- Федерального закона «Об образовании в Российской Федерации» от 29.12.2012 №273-ФЗ;</w:t>
      </w:r>
    </w:p>
    <w:p w14:paraId="74A6F9DF" w14:textId="77777777" w:rsidR="00583013" w:rsidRDefault="00000000" vyd:_id="vyd:00000000000039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a">- Порядка организации и осуществления образовательной деятельности по дополнительным общеобразовательным программам, утвержденным Приказом Минпросвещения РФ от 27.07.2022 N 629;</w:t>
      </w:r>
    </w:p>
    <w:p w14:paraId="44CCE250" w14:textId="48700BFD" w:rsidR="00583013" w:rsidRDefault="00000000" vyd:_id="vyd:00000000000037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8">- иных внутренних документов ИП.</w:t>
      </w:r>
    </w:p>
    <w:p w14:paraId="0312EC1C" w14:textId="0550F1E4" w:rsidR="00583013" w:rsidRDefault="00000000" vyd:_id="vyd:00000000000035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6">1.3. К обучающимся в ИП относятся лица, в пользу которых был заключен договор об оказании платных образовательных услуг и подано заявление на зачисление в ИП (далее – Договор).</w:t>
      </w:r>
    </w:p>
    <w:p w14:paraId="07F8A7DF" w14:textId="77777777" w:rsidR="00583013" w:rsidRDefault="00583013" vyd:_id="vyd:00000000000034">
      <w:pPr>
        <w:spacing w:after="0" w:line="240" w:lineRule="auto"/>
        <w:ind w:firstLine="357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p w14:paraId="694CC43E" w14:textId="77777777" w:rsidR="00583013" w:rsidRDefault="00000000" vyd:_id="vyd:00000000000032">
      <w:pPr>
        <w:pStyle w:val="a4"/>
        <w:numPr>
          <w:ilvl w:val="0"/>
          <w:numId w:val="1"/>
        </w:numPr>
        <w:spacing w:after="0" w:line="240" w:lineRule="auto"/>
        <w:ind w:start="0" w:firstLine="357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33">Возникновение образовательных отношений</w:t>
      </w:r>
    </w:p>
    <w:p w14:paraId="41117221" w14:textId="77777777" w:rsidR="00583013" w:rsidRDefault="00583013" vyd:_id="vyd:00000000000031">
      <w:pPr>
        <w:pStyle w:val="a4"/>
        <w:spacing w:after="0" w:line="240" w:lineRule="auto"/>
        <w:ind w:start="1069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p w14:paraId="555430F5" w14:textId="3885F917" w:rsidR="00583013" w:rsidRDefault="00000000" vyd:_id="vyd:0000000000002z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0">2.1. Основанием возникновения образовательных отношений между ИП и обучающимися или их представителями является приказ ИП о зачислении обучающегося в ИП.</w:t>
      </w:r>
    </w:p>
    <w:p w14:paraId="19E70019" w14:textId="47923525" w:rsidR="00583013" w:rsidRDefault="00000000" vyd:_id="vyd:0000000000002x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y">2.2.  Изданию приказа ИП о зачислении обучающегося в ИП предшествует заключение Договора.</w:t>
      </w:r>
    </w:p>
    <w:p w14:paraId="4DFB716F" w14:textId="77777777" w:rsidR="00583013" w:rsidRDefault="00000000" vyd:_id="vyd:0000000000002v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w">2.3. Договор заключается в простой письменной форме между:</w:t>
      </w:r>
    </w:p>
    <w:p w14:paraId="423B8B90" w14:textId="5812FC73" w:rsidR="00583013" w:rsidRDefault="00000000" vyd:_id="vyd:0000000000002t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u">- ИП и лицом, зачисляемым на обучение;</w:t>
      </w:r>
    </w:p>
    <w:p w14:paraId="0165DDCC" w14:textId="1DC49DCF" w:rsidR="00583013" w:rsidRDefault="00000000" vyd:_id="vyd:0000000000002r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s">- ИП и лицом, зачисляемым на обучение, физическим или юридическим лицом, обязующимся оплатить обучение лица, зачисляемого на обучение;</w:t>
      </w:r>
    </w:p>
    <w:p w14:paraId="3BFA7D5A" w14:textId="77777777" w:rsidR="00583013" w:rsidRDefault="00000000" vyd:_id="vyd:0000000000002p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q">2.4. В Договоре указываются:</w:t>
      </w:r>
    </w:p>
    <w:p w14:paraId="13A7BFEA" w14:textId="06B1C6BE" w:rsidR="00583013" w:rsidRDefault="00000000" vyd:_id="vyd:0000000000002n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o">- фамилия, имя, отчество (при наличии) ИП;</w:t>
      </w:r>
    </w:p>
    <w:p w14:paraId="257A2743" w14:textId="7F8DC462" w:rsidR="00583013" w:rsidRDefault="00000000" vyd:_id="vyd:0000000000002l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m">- место нахождения ИП;</w:t>
      </w:r>
    </w:p>
    <w:p w14:paraId="5A40F21B" w14:textId="77777777" w:rsidR="00583013" w:rsidRDefault="00000000" vyd:_id="vyd:0000000000002j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k">- наименование или фамилия, имя, отчество (при наличии) заказчика, телефон заказчика;</w:t>
      </w:r>
    </w:p>
    <w:p w14:paraId="0894DB91" w14:textId="77777777" w:rsidR="00583013" w:rsidRDefault="00000000" vyd:_id="vyd:0000000000002h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i">- место нахождения или место жительства заказчика;</w:t>
      </w:r>
    </w:p>
    <w:p w14:paraId="51B7F06A" w14:textId="19F85861" w:rsidR="00583013" w:rsidRDefault="00000000" vyd:_id="vyd:0000000000002f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g">- фамилия, имя, отчество (при наличии) представителя ИП и (или) заказчика, реквизиты документа, удостоверяющего полномочия представителя исполнителя и (или) заказчика;</w:t>
      </w:r>
    </w:p>
    <w:p w14:paraId="188EE8D4" w14:textId="77777777" w:rsidR="00583013" w:rsidRDefault="00000000" vyd:_id="vyd:0000000000002d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e">- фамилия, имя, отчество (при наличии) обучающегося, его место жительства, телефон (указывается в случае оказания платных образовательных услуг в пользу обучающегося, не являющегося заказчиком по Договору);</w:t>
      </w:r>
    </w:p>
    <w:p w14:paraId="3D86CA15" w14:textId="6548D25F" w:rsidR="00583013" w:rsidRDefault="00000000" vyd:_id="vyd:0000000000002b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c">- права, обязанности и ответственность ИП, заказчика и обучающегося;</w:t>
      </w:r>
    </w:p>
    <w:p w14:paraId="770362E3" w14:textId="77777777" w:rsidR="00583013" w:rsidRDefault="00000000" vyd:_id="vyd:00000000000029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a">- полная стоимость образовательных услуг, порядок их оплаты;</w:t>
      </w:r>
    </w:p>
    <w:p w14:paraId="57F5A7CF" w14:textId="77777777" w:rsidR="00583013" w:rsidRDefault="00000000" vyd:_id="vyd:00000000000027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8">- 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14:paraId="06338818" w14:textId="77777777" w:rsidR="00583013" w:rsidRDefault="00000000" vyd:_id="vyd:00000000000025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6">- 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14:paraId="01F8B6AC" w14:textId="77777777" w:rsidR="00583013" w:rsidRDefault="00000000" vyd:_id="vyd:00000000000023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4">- форма обучения;</w:t>
      </w:r>
    </w:p>
    <w:p w14:paraId="3D848F92" w14:textId="77777777" w:rsidR="00583013" w:rsidRDefault="00000000" vyd:_id="vyd:00000000000021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2">- сроки освоения образовательной программы (продолжительность обучения);</w:t>
      </w:r>
    </w:p>
    <w:p w14:paraId="21849887" w14:textId="77777777" w:rsidR="00583013" w:rsidRDefault="00000000" vyd:_id="vyd:0000000000001z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0">-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14:paraId="76DC3E45" w14:textId="77777777" w:rsidR="00583013" w:rsidRDefault="00000000" vyd:_id="vyd:0000000000001x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y">- порядок изменения и расторжения Договора;</w:t>
      </w:r>
    </w:p>
    <w:p w14:paraId="7A4DC4FD" w14:textId="77777777" w:rsidR="00583013" w:rsidRDefault="00000000" vyd:_id="vyd:0000000000001v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w">- другие необходимые сведения, связанные со спецификой оказываемых платных образовательных услуг.</w:t>
      </w:r>
    </w:p>
    <w:p w14:paraId="148B1BB8" w14:textId="77777777" w:rsidR="00583013" w:rsidRDefault="00000000" vyd:_id="vyd:0000000000001t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u">2.5.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инфляции.</w:t>
      </w:r>
    </w:p>
    <w:p w14:paraId="37B3146C" w14:textId="757F73E9" w:rsidR="00583013" w:rsidRDefault="00000000" vyd:_id="vyd:0000000000001r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s">2.6. Сведения, указанные в Договоре, должны соответствовать информации, размещенной на официальном сайте ИП в сети Интернет на дату заключения Договора.</w:t>
      </w:r>
    </w:p>
    <w:p w14:paraId="6C233E03" w14:textId="5096CBED" w:rsidR="00583013" w:rsidRDefault="00000000" vyd:_id="vyd:0000000000001p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q">2.7. ИП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ИП,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14:paraId="1F0EDD92" w14:textId="77777777" w:rsidR="00583013" w:rsidRDefault="00000000" vyd:_id="vyd:0000000000001n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o">2.8. Договор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— поступающие) и обучающихся,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14:paraId="1856F3D9" w14:textId="685997A9" w:rsidR="00583013" w:rsidRDefault="00000000" vyd:_id="vyd:0000000000001l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m">2.9. Наряду с установленными ст. 61 ФЗ «Об образовании» основаниями прекращения образовательных отношений по инициативе ИП Договор может быть расторгнут в одностороннем порядке ИП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14:paraId="5AD57C16" w14:textId="77777777" w:rsidR="00583013" w:rsidRDefault="00000000" vyd:_id="vyd:0000000000001j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k">2.10. Основания расторжения в одностороннем порядке Договора об образовании указываются в Договоре.</w:t>
      </w:r>
    </w:p>
    <w:p w14:paraId="4B0630EF" w14:textId="3B45CA32" w:rsidR="00583013" w:rsidRDefault="00000000" vyd:_id="vyd:0000000000001h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i">2.11. Права и обязанности обучающегося, предусмотренные законодательством об образовании, правилами внутреннего распорядка обучающихся и иными локальными нормативными актами ИП, возникают у лица, принятого на обучение, с даты, указанной в приказе ИП о зачислении обучающегося к ИП.</w:t>
      </w:r>
    </w:p>
    <w:p w14:paraId="47900B9A" w14:textId="77777777" w:rsidR="00583013" w:rsidRDefault="00583013" vyd:_id="vyd:0000000000001g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p w14:paraId="7C19F76C" w14:textId="77777777" w:rsidR="00583013" w:rsidRDefault="00000000" vyd:_id="vyd:0000000000001e">
      <w:pPr>
        <w:pStyle w:val="a4"/>
        <w:numPr>
          <w:ilvl w:val="0"/>
          <w:numId w:val="1"/>
        </w:numPr>
        <w:spacing w:after="0" w:line="240" w:lineRule="auto"/>
        <w:ind w:start="357" w:hanging="357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1f">Изменение образовательных отношений</w:t>
      </w:r>
    </w:p>
    <w:p w14:paraId="0B35DA55" w14:textId="77777777" w:rsidR="00583013" w:rsidRDefault="00583013" vyd:_id="vyd:0000000000001d">
      <w:pPr>
        <w:pStyle w:val="a4"/>
        <w:spacing w:after="0" w:line="240" w:lineRule="auto"/>
        <w:ind w:start="1069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p w14:paraId="2C05982A" w14:textId="1C25C70F" w:rsidR="00583013" w:rsidRDefault="00000000" vyd:_id="vyd:0000000000001a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c" xml:space="preserve">3.1. Образовательные отношения между ИП, обучающимися и их представителями изменяются в случае изменения условий получения обучающимся образования по </w:t>
      </w:r>
      <w:r>
        <w:rPr>
          <w:rFonts w:ascii="Times New Roman" w:hAnsi="Times New Roman" w:cs="Times New Roman"/>
          <w:sz w:val="24"/>
          <w:szCs w:val="24"/>
        </w:rPr>
        <w:t vyd:_id="vyd:0000000000001b">конкретной дополнительной образовательной программе, повлекших за собой изменение взаимных прав и обязанностей обучающегося и ИП.</w:t>
      </w:r>
    </w:p>
    <w:p w14:paraId="6DAB6051" w14:textId="21435A8F" w:rsidR="00583013" w:rsidRDefault="00000000" vyd:_id="vyd:00000000000018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9">3.2. Образовательные отношения могут быть изменены как по инициативе обучающегося или его представителя на основании заявления в письменной форме, так и по инициативе ИП.</w:t>
      </w:r>
    </w:p>
    <w:p w14:paraId="629AF431" w14:textId="09FE11C0" w:rsidR="00583013" w:rsidRDefault="00000000" vyd:_id="vyd:00000000000016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7" xml:space="preserve">3.3. Основанием для изменения образовательных отношений является приказ ИП. </w:t>
      </w:r>
    </w:p>
    <w:p w14:paraId="6D96E3E0" w14:textId="073D0D22" w:rsidR="00583013" w:rsidRDefault="00000000" vyd:_id="vyd:00000000000014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5">3.4. Права и обязанности обучающегося, предусмотренные законодательством об образовании и локальными нормативными актами ИП, изменяются с даты издания приказа ИП или с иной указанной в нем даты.</w:t>
      </w:r>
    </w:p>
    <w:p w14:paraId="50B0EDAD" w14:textId="77777777" w:rsidR="00583013" w:rsidRDefault="00583013" w:rsidP="00A25757" vyd:_id="vyd:00000000000013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p w14:paraId="2E9AF5DE" w14:textId="77777777" w:rsidR="00583013" w:rsidRDefault="00000000" w:rsidP="00546469" vyd:_id="vyd:00000000000011">
      <w:pPr>
        <w:pStyle w:val="a4"/>
        <w:numPr>
          <w:ilvl w:val="0"/>
          <w:numId w:val="1"/>
        </w:numPr>
        <w:spacing w:after="0" w:line="240" w:lineRule="auto"/>
        <w:ind w:start="357" w:hanging="357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12">Прекращение образовательных отношений</w:t>
      </w:r>
    </w:p>
    <w:p w14:paraId="09D70E55" w14:textId="77777777" w:rsidR="00583013" w:rsidRDefault="00583013" vyd:_id="vyd:00000000000010">
      <w:pPr>
        <w:pStyle w:val="a4"/>
        <w:spacing w:after="0" w:line="240" w:lineRule="auto"/>
        <w:ind w:start="0" w:firstLine="357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p w14:paraId="1A4D8DB3" w14:textId="0981485D" w:rsidR="00583013" w:rsidRDefault="00000000" vyd:_id="vyd:0000000000000y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z">4.1. Образовательные отношения между ИП, обучающимися и их представителями прекращаются в связи с отчислением обучающихся:</w:t>
      </w:r>
    </w:p>
    <w:p w14:paraId="2C41D60F" w14:textId="77777777" w:rsidR="00583013" w:rsidRDefault="00000000" vyd:_id="vyd:0000000000000w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x">— в связи с получением образования (завершением обучения);</w:t>
      </w:r>
    </w:p>
    <w:p w14:paraId="74BDC29B" w14:textId="77777777" w:rsidR="00583013" w:rsidRDefault="00000000" vyd:_id="vyd:0000000000000u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v">— досрочно по основаниям, установленным ч.2 ст.61 ФЗ «Об образовании».</w:t>
      </w:r>
    </w:p>
    <w:p w14:paraId="2EDFA740" w14:textId="77777777" w:rsidR="00583013" w:rsidRDefault="00000000" vyd:_id="vyd:0000000000000s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t">4.2. Образовательные отношения могут быть прекращены досрочно в следующих случаях:</w:t>
      </w:r>
    </w:p>
    <w:p w14:paraId="55200E4D" w14:textId="77777777" w:rsidR="00583013" w:rsidRDefault="00000000" vyd:_id="vyd:0000000000000q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r">4.2.1. По инициативе обучающегося/представителя.</w:t>
      </w:r>
    </w:p>
    <w:p w14:paraId="49D187D3" w14:textId="08F01765" w:rsidR="00583013" w:rsidRDefault="00000000" vyd:_id="vyd:0000000000000o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p">4.2.2. По инициативе ИП, в случаях:</w:t>
      </w:r>
    </w:p>
    <w:p w14:paraId="06547A0E" w14:textId="77777777" w:rsidR="00583013" w:rsidRDefault="00000000" vyd:_id="vyd:0000000000000m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n">- применения к обучающемуся, достигшему возраста пятнадцати лет, отчисления как меры дисциплинарного взыскания;</w:t>
      </w:r>
    </w:p>
    <w:p w14:paraId="71DB1ABD" w14:textId="4AC3A769" w:rsidR="00583013" w:rsidRDefault="00000000" vyd:_id="vyd:0000000000000k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l">- установления нарушения порядка приема в ИП, повлекшего по вине обучающегося его незаконное зачисление в ИП;</w:t>
      </w:r>
    </w:p>
    <w:p w14:paraId="7D9DB294" w14:textId="77777777" w:rsidR="00583013" w:rsidRDefault="00000000" vyd:_id="vyd:0000000000000i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j">- по иным основаниям, установленным Договором.</w:t>
      </w:r>
    </w:p>
    <w:p w14:paraId="25D8C397" w14:textId="6599B9C6" w:rsidR="00583013" w:rsidRDefault="00000000" vyd:_id="vyd:0000000000000g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h">4.2.3. По обстоятельствам, не зависящим от воли обучающегося/представителя и ИП, в том числе в случае прекращения деятельности ИП.</w:t>
      </w:r>
    </w:p>
    <w:p w14:paraId="07D43A05" w14:textId="18FA2BAF" w:rsidR="00583013" w:rsidRDefault="00000000" vyd:_id="vyd:0000000000000e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f">4.3. Досрочное прекращение образовательных отношений по инициативе обучающегося не влечет за собой возникновения каких-либо дополнительных, в том числе материальных, обязательств указанного обучающегося перед ИП.</w:t>
      </w:r>
    </w:p>
    <w:p w14:paraId="73C29433" w14:textId="1F1FDD6E" w:rsidR="00583013" w:rsidRDefault="00000000" vyd:_id="vyd:0000000000000c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d">4.4. Основанием для прекращения образовательных отношений является приказ ИП об отчислении обучающегося. Если с обучающимся/представителем заключен Договор, при досрочном прекращении образовательных отношений такой Договор расторгается на основании приказа ИП об отчислении обучающегося. Права и обязанности обучающегося, предусмотренные законодательством об образовании и локальными нормативными актами ИП, прекращаются с даты его отчисления.</w:t>
      </w:r>
    </w:p>
    <w:p w14:paraId="0ABC6630" w14:textId="447F5B81" w:rsidR="00583013" w:rsidRDefault="00000000" vyd:_id="vyd:0000000000000a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b">4.5. При досрочном прекращении образовательных отношений между ИП и обучающимися/представителем после издания приказа ИП об отчислении обучающегося в трехдневный срок выдает отчисленному лицу справку об обучении.</w:t>
      </w:r>
    </w:p>
    <w:p w14:paraId="78A8E413" w14:textId="77777777" w:rsidR="00583013" w:rsidRDefault="00583013" vyd:_id="vyd:00000000000009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p w14:paraId="0242A64A" w14:textId="77777777" w:rsidR="00583013" w:rsidRDefault="00000000" vyd:_id="vyd:00000000000007">
      <w:pPr>
        <w:pStyle w:val="a4"/>
        <w:numPr>
          <w:ilvl w:val="0"/>
          <w:numId w:val="1"/>
        </w:numPr>
        <w:spacing w:after="0" w:line="240" w:lineRule="auto"/>
        <w:ind w:start="0" w:firstLine="357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08">Заключительные положения</w:t>
      </w:r>
    </w:p>
    <w:p w14:paraId="51F22240" w14:textId="77777777" w:rsidR="00583013" w:rsidRDefault="00583013" vyd:_id="vyd:00000000000006">
      <w:pPr>
        <w:pStyle w:val="a4"/>
        <w:spacing w:after="0" w:line="240" w:lineRule="auto"/>
        <w:ind w:start="0" w:firstLine="357"/>
        <w:rPr>
          <w:rFonts w:ascii="Times New Roman" w:hAnsi="Times New Roman" w:cs="Times New Roman"/>
          <w:sz w:val="24"/>
          <w:b w:val="1"/>
          <w:szCs w:val="24"/>
        </w:rPr>
      </w:pPr>
    </w:p>
    <w:p w14:paraId="5118C206" w14:textId="3AE508AB" w:rsidR="00583013" w:rsidRDefault="00000000" vyd:_id="vyd:00000000000004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5">5.1. Настоящий Порядок вступает в силу с момента его утверждения ИП и действует до его отмены в установленном порядке.</w:t>
      </w:r>
    </w:p>
    <w:p w14:paraId="3DD849AE" w14:textId="77777777" w:rsidR="00583013" w:rsidRDefault="00583013" vyd:_id="vyd:00000000000003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sectPr vyd:_id="vyd:00000000000002" w:rsidR="00583013">
      <w:headerReference r:id="rId10" w:type="default"/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1"/>
      <w:docGrid w:linePitch="360"/>
    </w:sectPr>
  </w:body>
</w:document>
</file>

<file path=word/comments.xml><?xml version="1.0" encoding="utf-8"?>
<w:comments xmlns:vyd="http://volga.yandex.com/schemas/document/model" xmlns:w14="http://schemas.microsoft.com/office/word/2010/wordml" xmlns:w="http://schemas.openxmlformats.org/wordprocessingml/2006/main">
  <w:comment vyd:_id="vyd:00000000000046" w:author="Дарья Дальменко" w:initials="ДД" w:id="0" w:date="2024-03-31T14:59:00Z">
    <w:p w14:paraId="00000001" w14:textId="77777777" w:rsidR="00653CFA" w:rsidRDefault="0062702B" w:rsidP="00653CFA" vyd:_id="vyd:00000000000049">
      <w:pPr>
        <w:rPr>
          <w:rFonts w:ascii="Calibri" w:hAnsi="Calibri" w:cs="Calibri" w:eastAsiaTheme="minorEastAsia"/>
        </w:rPr>
      </w:pPr>
      <w:r>
        <w:rPr>
          <w:rStyle w:val="afc"/>
        </w:rPr>
        <w:annotationRef vyd:_id="vyd:0000000000004b"/>
      </w:r>
      <w:r>
        <w:rPr>
          <w:rFonts w:ascii="Arial" w:hAnsi="Arial" w:eastAsia="Arial" w:cs="Arial"/>
        </w:rPr>
        <w:t vyd:_id="vyd:0000000000004a">Размещение отчета на сайте - не позднее 20 апреля текущего года (дата утверждения отчета не позднее этой даты)</w:t>
      </w:r>
    </w:p>
    <w:p w14:paraId="00000002" w14:textId="77777777" w:rsidR="00653CFA" w:rsidRDefault="00653CFA" w:rsidP="00653CFA" vyd:_id="vyd:00000000000047">
      <w:r>
        <w:rPr>
          <w:rFonts w:ascii="Arial" w:hAnsi="Arial" w:eastAsia="Arial" w:cs="Arial"/>
        </w:rPr>
        <w:t vyd:_id="vyd:00000000000048">Отчет составляется за календарный год, по состоянию на последний день последнего месяца года</w:t>
      </w:r>
    </w:p>
  </w:comment>
</w:comments>
</file>

<file path=word/commentsExtended.xml><?xml version="1.0" encoding="utf-8"?>
<w15:commentsEx xmlns:w15="http://schemas.microsoft.com/office/word/2012/wordml">
  <w15:commentEx w15:done="1" w15:paraId="00000002"/>
</w15:commentsEx>
</file>

<file path=word/commentsIds.xml><?xml version="1.0" encoding="utf-8"?>
<w16cid:commentsIds xmlns:unk2="http://schemas.microsoft.com/office/word/2023/wordml/word16du" xmlns:w16cex="http://schemas.microsoft.com/office/word/2018/wordml/cex" xmlns:mc="http://schemas.openxmlformats.org/markup-compatibility/2006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mc:Ignorable="w14 w15 w16se w16cid w16 w16cex w16sdtdh unk1 unk2 wp14">
  <w16cid:commentId w16cid:paraId="00000002" w16cid:durableId="00000002"/>
</w16cid:commentsIds>
</file>

<file path=word/endnotes.xml><?xml version="1.0" encoding="utf-8"?>
<w:endnotes xmlns:unk2="http://schemas.microsoft.com/office/word/2023/wordml/word16du" xmlns:unk1="http://schemas.microsoft.com/office/word/2024/wordml/sdtformatlock" xmlns:w16se="http://schemas.microsoft.com/office/word/2015/wordml/symex"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mc:Ignorable="w14 w15 w16se w16cid w16 w16cex w16sdtdh unk1 unk2 wp14">
  <w:endnote w:type="separator" w:id="-1">
    <w:p w14:paraId="455558F3" w14:textId="77777777" w:rsidR="00AF3F25" w:rsidRDefault="00AF3F25">
      <w:pPr>
        <w:spacing w:after="0" w:line="240" w:lineRule="auto"/>
      </w:pPr>
      <w:r>
        <w:separator/>
      </w:r>
    </w:p>
  </w:endnote>
  <w:endnote w:type="continuationSeparator" w:id="0">
    <w:p w14:paraId="65E0DE61" w14:textId="77777777" w:rsidR="00AF3F25" w:rsidRDefault="00AF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mc:Ignorable="w14 w15 w16se w16cid w16 w16cex w16sdtdh unk1 unk2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unk2="http://schemas.microsoft.com/office/word/2023/wordml/word16du" xmlns:unk1="http://schemas.microsoft.com/office/word/2024/wordml/sdtformatlock" xmlns:w16se="http://schemas.microsoft.com/office/word/2015/wordml/symex"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mc:Ignorable="w14 w15 w16se w16cid w16 w16cex w16sdtdh unk1 unk2 wp14">
  <w:footnote w:type="separator" w:id="-1">
    <w:p w14:paraId="4207D1DE" w14:textId="77777777" w:rsidR="00AF3F25" w:rsidRDefault="00AF3F25">
      <w:pPr>
        <w:spacing w:after="0" w:line="240" w:lineRule="auto"/>
      </w:pPr>
      <w:r>
        <w:separator/>
      </w:r>
    </w:p>
  </w:footnote>
  <w:footnote w:type="continuationSeparator" w:id="0">
    <w:p w14:paraId="5DC4E31A" w14:textId="77777777" w:rsidR="00AF3F25" w:rsidRDefault="00AF3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unk2="http://schemas.microsoft.com/office/word/2023/wordml/word16du" xmlns:unk1="http://schemas.microsoft.com/office/word/2024/wordml/sdtformatlock" xmlns:w16se="http://schemas.microsoft.com/office/word/2015/wordml/symex"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mc:Ignorable="w14 w15 w16se w16cid w16 w16cex w16sdtdh unk1 unk2 wp14">
  <w:sdt>
    <w:sdtPr>
      <w:id w:val="-446001499"/>
      <w:docPartObj>
        <w:docPartGallery w:val="Page Numbers (Top of Page)"/>
        <w:docPartUnique/>
      </w:docPartObj>
    </w:sdtPr>
    <w:sdtContent>
      <w:p w14:paraId="2C788A55" w14:textId="77777777" w:rsidR="00583013" w:rsidRDefault="0000000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5FAB9B" w14:textId="77777777" w:rsidR="00583013" w:rsidRDefault="00583013">
    <w:pPr>
      <w:pStyle w:val="ac"/>
    </w:pPr>
  </w:p>
</w:hdr>
</file>

<file path=word/numbering.xml><?xml version="1.0" encoding="utf-8"?>
<w:numbering xmlns:w15="http://schemas.microsoft.com/office/word/2012/wordml" xmlns:w16cid="http://schemas.microsoft.com/office/word/2016/wordml/cid" xmlns:w="http://schemas.openxmlformats.org/wordprocessingml/2006/main">
  <w:abstractNum w15:restartNumberingAfterBreak="0" w:abstractNumId="0">
    <w:nsid w:val="2A164FBC"/>
    <w:multiLevelType w:val="hybridMultilevel"/>
    <w:tmpl w:val="4D72750E"/>
    <w:lvl w:tplc="1090B1DE" w:ilvl="0">
      <w:start w:val="1"/>
      <w:numFmt w:val="decimal"/>
      <w:lvlText w:val="%1."/>
      <w:lvlJc w:val="start"/>
      <w:pPr>
        <w:ind w:start="1069" w:hanging="360"/>
      </w:pPr>
      <w:rPr>
        <w:rFonts w:hint="default"/>
      </w:rPr>
    </w:lvl>
    <w:lvl w:tplc="28522E70" w:ilvl="1">
      <w:start w:val="1"/>
      <w:numFmt w:val="lowerLetter"/>
      <w:lvlText w:val="%2."/>
      <w:lvlJc w:val="start"/>
      <w:pPr>
        <w:ind w:start="1789" w:hanging="360"/>
      </w:pPr>
    </w:lvl>
    <w:lvl w:tplc="F56CCDBE" w:ilvl="2">
      <w:start w:val="1"/>
      <w:numFmt w:val="lowerRoman"/>
      <w:lvlText w:val="%3."/>
      <w:lvlJc w:val="end"/>
      <w:pPr>
        <w:ind w:start="2509" w:hanging="180"/>
      </w:pPr>
    </w:lvl>
    <w:lvl w:tplc="7506CC04" w:ilvl="3">
      <w:start w:val="1"/>
      <w:numFmt w:val="decimal"/>
      <w:lvlText w:val="%4."/>
      <w:lvlJc w:val="start"/>
      <w:pPr>
        <w:ind w:start="3229" w:hanging="360"/>
      </w:pPr>
    </w:lvl>
    <w:lvl w:tplc="3F24C754" w:ilvl="4">
      <w:start w:val="1"/>
      <w:numFmt w:val="lowerLetter"/>
      <w:lvlText w:val="%5."/>
      <w:lvlJc w:val="start"/>
      <w:pPr>
        <w:ind w:start="3949" w:hanging="360"/>
      </w:pPr>
    </w:lvl>
    <w:lvl w:tplc="547C7F0C" w:ilvl="5">
      <w:start w:val="1"/>
      <w:numFmt w:val="lowerRoman"/>
      <w:lvlText w:val="%6."/>
      <w:lvlJc w:val="end"/>
      <w:pPr>
        <w:ind w:start="4669" w:hanging="180"/>
      </w:pPr>
    </w:lvl>
    <w:lvl w:tplc="89A2878A" w:ilvl="6">
      <w:start w:val="1"/>
      <w:numFmt w:val="decimal"/>
      <w:lvlText w:val="%7."/>
      <w:lvlJc w:val="start"/>
      <w:pPr>
        <w:ind w:start="5389" w:hanging="360"/>
      </w:pPr>
    </w:lvl>
    <w:lvl w:tplc="4282DF0C" w:ilvl="7">
      <w:start w:val="1"/>
      <w:numFmt w:val="lowerLetter"/>
      <w:lvlText w:val="%8."/>
      <w:lvlJc w:val="start"/>
      <w:pPr>
        <w:ind w:start="6109" w:hanging="360"/>
      </w:pPr>
    </w:lvl>
    <w:lvl w:tplc="7D8A95EE" w:ilvl="8">
      <w:start w:val="1"/>
      <w:numFmt w:val="lowerRoman"/>
      <w:lvlText w:val="%9."/>
      <w:lvlJc w:val="end"/>
      <w:pPr>
        <w:ind w:start="6829" w:hanging="180"/>
      </w:pPr>
    </w:lvl>
  </w:abstractNum>
  <w:num w16cid:durableId="1235436830" w:numId="1">
    <w:abstractNumId w:val="0"/>
  </w:num>
</w:numbering>
</file>

<file path=word/people.xml><?xml version="1.0" encoding="utf-8"?>
<w15:people xmlns:w15="http://schemas.microsoft.com/office/word/2012/wordml"/>
</file>

<file path=word/settings.xml><?xml version="1.0" encoding="utf-8"?>
<w:settings xmlns:w15="http://schemas.microsoft.com/office/word/2012/wordml" xmlns:w14="http://schemas.microsoft.com/office/word/2010/wordml" xmlns:m="http://schemas.openxmlformats.org/officeDocument/2006/math" xmlns:o="urn:schemas-microsoft-com:office:office" xmlns:v="urn:schemas-microsoft-com:vml" xmlns:w="http://schemas.openxmlformats.org/wordprocessingml/2006/main">
  <w14:docId w14:val="6EC5C81C"/>
  <w15:docId w15:val="{0A44DDCC-1726-4E3F-B65B-9A1B2E5796AD}"/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013"/>
    <w:rsid w:val="0003007F"/>
    <w:rsid w:val="000D05E6"/>
    <w:rsid w:val="000D0738"/>
    <w:rsid w:val="000D17AF"/>
    <w:rsid w:val="000E05FF"/>
    <w:rsid w:val="000F20F7"/>
    <w:rsid w:val="00124BF0"/>
    <w:rsid w:val="001D7694"/>
    <w:rsid w:val="00213825"/>
    <w:rsid w:val="002D428E"/>
    <w:rsid w:val="0035026E"/>
    <w:rsid w:val="003545EA"/>
    <w:rsid w:val="003B69B2"/>
    <w:rsid w:val="003E052F"/>
    <w:rsid w:val="00410F9B"/>
    <w:rsid w:val="005367BF"/>
    <w:rsid w:val="00541148"/>
    <w:rsid w:val="00546469"/>
    <w:rsid w:val="00583013"/>
    <w:rsid w:val="00585C87"/>
    <w:rsid w:val="005D45F5"/>
    <w:rsid w:val="005D6266"/>
    <w:rsid w:val="005E68FB"/>
    <w:rsid w:val="0062702B"/>
    <w:rsid w:val="00653CFA"/>
    <w:rsid w:val="006E238F"/>
    <w:rsid w:val="0078089A"/>
    <w:rsid w:val="008E70FE"/>
    <w:rsid w:val="00966002"/>
    <w:rsid w:val="00A25757"/>
    <w:rsid w:val="00A743E3"/>
    <w:rsid w:val="00AC0FE8"/>
    <w:rsid w:val="00AF3F25"/>
    <w:rsid w:val="00B47658"/>
    <w:rsid w:val="00BD4905"/>
    <w:rsid w:val="00CD604E"/>
    <w:rsid w:val="00D362A3"/>
    <w:rsid w:val="00D975E4"/>
    <w:rsid w:val="00DF1815"/>
    <w:rsid w:val="00F94A03"/>
    <w:rsid w:val="00F97315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defUIPriority="0"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7F7F7F" w:themeColor="text1" w:themeTint="8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single" w:color="7F7F7F" w:themeColor="text1" w:themeTint="8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7F7F7F" w:themeColor="text1" w:themeTint="8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single" w:color="7F7F7F" w:themeColor="text1" w:themeTint="8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table" w:styleId="13" w:customStyle="1">
    <w:name w:val="Сетка таблицы1"/>
    <w:basedOn w:val="a1"/>
    <w:next w:val="a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">
    <w:name w:val="heading 2"/>
    <w:basedOn w:val="a"/>
    <w:next w:val="a"/>
    <w:link w:val="20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sz w:val="24"/>
      <w:b w:val="1"/>
      <w:bCs w:val="1"/>
      <w:szCs w:val="24"/>
    </w:r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b w:val="1"/>
      <w:bCs w:val="1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5B9BD5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5B9BD5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</w:style>
  <w:style w:type="table" w:styleId="BorderedampLined-Accent" w:customStyle="1">
    <w:name w:val="Bordered &amp;amp;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ampLined-Accent1" w:customStyle="1">
    <w:name w:val="Bordered &amp;amp;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</w:style>
  <w:style w:type="table" w:styleId="BorderedampLined-Accent2" w:customStyle="1">
    <w:name w:val="Bordered &amp;amp;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BorderedampLined-Accent3" w:customStyle="1">
    <w:name w:val="Bordered &amp;amp;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BorderedampLined-Accent4" w:customStyle="1">
    <w:name w:val="Bordered &amp;amp;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BorderedampLined-Accent5" w:customStyle="1">
    <w:name w:val="Bordered &amp;amp;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</w:style>
  <w:style w:type="table" w:styleId="BorderedampLined-Accent6" w:customStyle="1">
    <w:name w:val="Bordered &amp;amp;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character" w:styleId="CaptionChar" w:customStyle="1">
    <w:name w:val="Caption Char"/>
    <w:uiPriority w:val="99"/>
  </w:style>
  <w:style w:type="paragraph" w:styleId="ConsPlusNonformat" w:customStyle="1">
    <w:name w:val="ConsPlusNonformat"/>
    <w:uiPriority w:val="99"/>
    <w:pPr>
      <w:widowControl w:val="0"/>
      <w:spacing w:after="0" w:line="240" w:lineRule="auto"/>
    </w:pPr>
    <w:rPr>
      <w:rFonts w:ascii="Courier New" w:hAnsi="Courier New" w:cs="Courier New" w:eastAsiaTheme="minorEastAsia"/>
      <w:sz w:val="20"/>
      <w:szCs w:val="20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FooterChar" w:customStyle="1">
    <w:name w:val="Footer Char"/>
    <w:basedOn w:val="a0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EC4E6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1ACDC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8A2D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68A2D8" w:themeColor="accent1" w:themeTint="EA" w:sz="4" w:space="0"/>
          <w:start w:val="single" w:color="68A2D8" w:themeColor="accent1" w:themeTint="EA" w:sz="4" w:space="0"/>
          <w:bottom w:val="single" w:color="68A2D8" w:themeColor="accent1" w:themeTint="EA" w:sz="4" w:space="0"/>
          <w:end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472C4" w:themeColor="accent5" w:sz="4" w:space="0"/>
          <w:start w:val="single" w:color="4472C4" w:themeColor="accent5" w:sz="4" w:space="0"/>
          <w:bottom w:val="single" w:color="4472C4" w:themeColor="accent5" w:sz="4" w:space="0"/>
          <w:end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blPr/>
      <w:tcPr>
        <w:shd w:val="clear" w:color="B3D0EB" w:themeColor="accent1" w:themeTint="75" w:fill="B3D0EB" w:themeFill="accent1" w:themeFillTint="75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blPr/>
      <w:tcPr>
        <w:shd w:val="clear" w:color="FFE28A" w:themeColor="accent4" w:themeTint="75" w:fill="FFE28A" w:themeFill="accent4" w:themeFillTint="75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blPr/>
      <w:tcPr>
        <w:shd w:val="clear" w:color="A9BEE4" w:themeColor="accent5" w:themeTint="75" w:fill="A9BEE4" w:themeFill="accent5" w:themeFillTint="7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  <w:tblStylePr w:type="firstCol">
      <w:rPr>
        <w:color w:val="ACCCEA" w:themeColor="accent1" w:themeTint="80" w:themeShade="95"/>
        <w:b w:val="1"/>
      </w:rPr>
    </w:tblStylePr>
    <w:tblStylePr w:type="firstRow">
      <w:rPr>
        <w:color w:val="ACCCEA" w:themeColor="accent1" w:themeTint="80" w:themeShade="95"/>
        <w:b w:val="1"/>
      </w:rPr>
      <w:tblPr/>
      <w:tcPr>
        <w:tcBorders>
          <w:bottom w:val="single" w:color="ACCCEA" w:themeColor="accent1" w:themeTint="80" w:sz="12" w:space="0"/>
        </w:tcBorders>
      </w:tcPr>
    </w:tblStylePr>
    <w:tblStylePr w:type="lastCol">
      <w:rPr>
        <w:color w:val="ACCCEA" w:themeColor="accent1" w:themeTint="80" w:themeShade="95"/>
        <w:b w:val="1"/>
      </w:rPr>
    </w:tblStylePr>
    <w:tblStylePr w:type="lastRow">
      <w:rPr>
        <w:color w:val="ACCCEA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rPr>
        <w:color w:val="A5A5A5" w:themeColor="accent3" w:themeTint="FE" w:themeShade="95"/>
        <w:b w:val="1"/>
      </w:rPr>
    </w:tblStyle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Col">
      <w:rPr>
        <w:color w:val="A5A5A5" w:themeColor="accent3" w:themeTint="FE" w:themeShade="95"/>
        <w:b w:val="1"/>
      </w:rPr>
    </w:tblStylePr>
    <w:tblStylePr w:type="lastRow">
      <w:rPr>
        <w:color w:val="A5A5A5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rPr>
        <w:color w:val="254175" w:themeColor="accent5" w:themeShade="95"/>
        <w:b w:val="1"/>
      </w:rPr>
    </w:tblStylePr>
    <w:tblStylePr w:type="firstRow">
      <w:rPr>
        <w:color w:val="254175" w:themeColor="accent5" w:themeShade="95"/>
        <w:b w:val="1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color w:val="254175" w:themeColor="accent5" w:themeShade="95"/>
        <w:b w:val="1"/>
      </w:rPr>
    </w:tblStylePr>
    <w:tblStylePr w:type="lastRow">
      <w:rPr>
        <w:color w:val="254175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rPr>
        <w:color w:val="254175" w:themeColor="accent5" w:themeShade="95"/>
        <w:b w:val="1"/>
      </w:rPr>
    </w:tblStylePr>
    <w:tblStylePr w:type="firstRow">
      <w:rPr>
        <w:color w:val="254175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color w:val="254175" w:themeColor="accent5" w:themeShade="95"/>
        <w:b w:val="1"/>
      </w:rPr>
    </w:tblStylePr>
    <w:tblStylePr w:type="lastRow">
      <w:rPr>
        <w:color w:val="254175" w:themeColor="accent5" w:themeShade="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CCCEA" w:themeColor="accent1" w:themeTint="8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000000" w:sz="0" w:space="0"/>
          <w:start w:val="single" w:color="ACCCEA" w:themeColor="accent1" w:themeTint="8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single" w:color="ACCCEA" w:themeColor="accent1" w:themeTint="8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F4B184" w:themeColor="accent2" w:themeTint="97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single" w:color="F4B184" w:themeColor="accent2" w:themeTint="97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5A5A5" w:themeColor="accent3" w:themeTint="FE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0" w:space="0"/>
          <w:start w:val="single" w:color="A5A5A5" w:themeColor="accent3" w:themeTint="FE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FFD865" w:themeColor="accent4" w:themeTint="9A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single" w:color="FFD865" w:themeColor="accent4" w:themeTint="9A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95AFDD" w:themeColor="accent5" w:themeTint="9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000000" w:sz="0" w:space="0"/>
          <w:start w:val="single" w:color="95AFDD" w:themeColor="accent5" w:themeTint="9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single" w:color="95AFDD" w:themeColor="accent5" w:themeTint="9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DD394" w:themeColor="accent6" w:themeTint="9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0" w:space="0"/>
          <w:start w:val="single" w:color="ADD394" w:themeColor="accent6" w:themeTint="9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character" w:styleId="HeaderChar" w:customStyle="1">
    <w:name w:val="Header Char"/>
    <w:basedOn w:val="a0"/>
    <w:uiPriority w:val="99"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sz w:val="21"/>
      <w:i w:val="1"/>
      <w:iCs w:val="1"/>
      <w:szCs w:val="21"/>
    </w:rPr>
  </w:style>
  <w:style w:type="character" w:styleId="IntenseQuoteChar" w:customStyle="1">
    <w:name w:val="Intense Quote Char"/>
    <w:uiPriority w:val="30"/>
    <w:rPr>
      <w:i w:val="1"/>
    </w:r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5B9BD5" w:themeColor="accent1" w:sz="4" w:space="0"/>
          <w:end w:val="single" w:color="5B9BD5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4" w:space="0"/>
          <w:end w:val="single" w:color="8DA9DB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DA9DB" w:themeColor="accent5" w:themeTint="9A" w:fill="8DA9DB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5B9BD5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5B9BD5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8DA9DB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8DA9DB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  <w:tblStylePr w:type="firstCol">
      <w:rPr>
        <w:color w:val="245A8D" w:themeColor="accent1" w:themeShade="95"/>
        <w:b w:val="1"/>
      </w:rPr>
    </w:tblStylePr>
    <w:tblStylePr w:type="firstRow">
      <w:rPr>
        <w:color w:val="245A8D" w:themeColor="accent1" w:themeShade="95"/>
        <w:b w:val="1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color w:val="245A8D" w:themeColor="accent1" w:themeShade="95"/>
        <w:b w:val="1"/>
      </w:rPr>
    </w:tblStylePr>
    <w:tblStylePr w:type="lastRow">
      <w:rPr>
        <w:color w:val="245A8D" w:themeColor="accent1" w:themeShade="95"/>
        <w:b w:val="1"/>
      </w:rPr>
      <w:tblPr/>
      <w:tcPr>
        <w:tcBorders>
          <w:top w:val="single" w:color="5B9BD5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rPr>
        <w:color w:val="C9C9C9" w:themeColor="accent3" w:themeTint="98" w:themeShade="95"/>
        <w:b w:val="1"/>
      </w:rPr>
    </w:tblStyle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Col">
      <w:rPr>
        <w:color w:val="C9C9C9" w:themeColor="accent3" w:themeTint="98" w:themeShade="95"/>
        <w:b w:val="1"/>
      </w:r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  <w:tblStylePr w:type="firstCol">
      <w:rPr>
        <w:color w:val="8DA9DB" w:themeColor="accent5" w:themeTint="9A" w:themeShade="95"/>
        <w:b w:val="1"/>
      </w:rPr>
    </w:tblStylePr>
    <w:tblStylePr w:type="firstRow">
      <w:rPr>
        <w:color w:val="8DA9DB" w:themeColor="accent5" w:themeTint="9A" w:themeShade="95"/>
        <w:b w:val="1"/>
      </w:rPr>
      <w:tblPr/>
      <w:tcPr>
        <w:tcBorders>
          <w:bottom w:val="single" w:color="8DA9DB" w:themeColor="accent5" w:themeTint="9A" w:sz="4" w:space="0"/>
        </w:tcBorders>
      </w:tcPr>
    </w:tblStylePr>
    <w:tblStylePr w:type="lastCol">
      <w:rPr>
        <w:color w:val="8DA9DB" w:themeColor="accent5" w:themeTint="9A" w:themeShade="95"/>
        <w:b w:val="1"/>
      </w:rPr>
    </w:tblStylePr>
    <w:tblStylePr w:type="lastRow">
      <w:rPr>
        <w:color w:val="8DA9DB" w:themeColor="accent5" w:themeTint="9A" w:themeShade="95"/>
        <w:b w:val="1"/>
      </w:rPr>
      <w:tblPr/>
      <w:tcPr>
        <w:tcBorders>
          <w:top w:val="single" w:color="8DA9DB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rPr>
        <w:color w:val="A9D08E" w:themeColor="accent6" w:themeTint="98" w:themeShade="95"/>
        <w:b w:val="1"/>
      </w:rPr>
    </w:tblStyle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Col">
      <w:rPr>
        <w:color w:val="A9D08E" w:themeColor="accent6" w:themeTint="98" w:themeShade="95"/>
        <w:b w:val="1"/>
      </w:r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5B9BD5" w:themeColor="accent1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000000" w:sz="0" w:space="0"/>
          <w:start w:val="single" w:color="5B9BD5" w:themeColor="accent1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single" w:color="5B9BD5" w:themeColor="accent1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F4B184" w:themeColor="accent2" w:themeTint="97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single" w:color="F4B184" w:themeColor="accent2" w:themeTint="97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C9C9C9" w:themeColor="accent3" w:themeTint="98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0" w:space="0"/>
          <w:start w:val="single" w:color="C9C9C9" w:themeColor="accent3" w:themeTint="98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FFD865" w:themeColor="accent4" w:themeTint="9A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single" w:color="FFD865" w:themeColor="accent4" w:themeTint="9A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8DA9DB" w:themeColor="accent5" w:themeTint="9A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000000" w:sz="0" w:space="0"/>
          <w:start w:val="single" w:color="8DA9DB" w:themeColor="accent5" w:themeTint="9A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single" w:color="8DA9DB" w:themeColor="accent5" w:themeTint="9A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A9D08E" w:themeColor="accent6" w:themeTint="98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0" w:space="0"/>
          <w:start w:val="single" w:color="A9D08E" w:themeColor="accent6" w:themeTint="98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character" w:styleId="QuoteChar" w:customStyle="1">
    <w:name w:val="Quote Char"/>
    <w:uiPriority w:val="29"/>
    <w:rPr>
      <w:i w:val="1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4">
    <w:name w:val="List Paragraph"/>
    <w:basedOn w:val="a"/>
    <w:uiPriority w:val="34"/>
    <w:qFormat w:val="1"/>
    <w:pPr>
      <w:ind w:start="720"/>
      <w:contextualSpacing w:val="1"/>
    </w:pPr>
  </w:style>
  <w:style w:type="paragraph" w:styleId="a5">
    <w:name w:val="No Spacing"/>
    <w:uiPriority w:val="1"/>
    <w:qFormat w:val="1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a7" w:customStyle="1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 w:val="1"/>
    <w:pPr>
      <w:spacing w:before="200" w:after="200"/>
    </w:pPr>
    <w:rPr>
      <w:sz w:val="24"/>
      <w:szCs w:val="24"/>
    </w:rPr>
  </w:style>
  <w:style w:type="character" w:styleId="a9" w:customStyle="1">
    <w:name w:val="Подзаголовок Знак"/>
    <w:basedOn w:val="a0"/>
    <w:link w:val="a8"/>
    <w:uiPriority w:val="11"/>
    <w:rPr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b" w:customStyle="1">
    <w:name w:val="Выделенная цитата Знак"/>
    <w:link w:val="aa"/>
    <w:uiPriority w:val="30"/>
    <w:rPr>
      <w:i w:val="1"/>
    </w:rPr>
  </w:style>
  <w:style w:type="paragraph" w:styleId="ac">
    <w:name w:val="header"/>
    <w:basedOn w:val="a"/>
    <w:link w:val="ad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d" w:customStyle="1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f" w:customStyle="1">
    <w:name w:val="Нижний колонтитул Знак"/>
    <w:link w:val="ae"/>
    <w:uiPriority w:val="99"/>
  </w:style>
  <w:style w:type="paragraph" w:styleId="af0">
    <w:name w:val="caption"/>
    <w:basedOn w:val="a"/>
    <w:next w:val="a"/>
    <w:uiPriority w:val="35"/>
    <w:semiHidden w:val="1"/>
    <w:unhideWhenUsed w:val="1"/>
    <w:qFormat w:val="1"/>
    <w:pPr>
      <w:spacing w:line="276" w:lineRule="auto"/>
    </w:pPr>
    <w:rPr>
      <w:sz w:val="18"/>
      <w:color w:val="5B9BD5" w:themeColor="accent1"/>
      <w:b w:val="1"/>
      <w:bCs w:val="1"/>
      <w:szCs w:val="18"/>
    </w:rPr>
  </w:style>
  <w:style w:type="character" w:styleId="af1">
    <w:name w:val="Hyperlink"/>
    <w:uiPriority w:val="99"/>
    <w:unhideWhenUsed w:val="1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f3" w:customStyle="1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 w:val="1"/>
    <w:rPr>
      <w:vertAlign w:val="superscript"/>
    </w:rPr>
  </w:style>
  <w:style w:type="paragraph" w:styleId="af5">
    <w:name w:val="endnote text"/>
    <w:basedOn w:val="a"/>
    <w:link w:val="af6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af6" w:customStyle="1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af8">
    <w:name w:val="TOC Heading"/>
    <w:uiPriority w:val="39"/>
    <w:unhideWhenUsed w:val="1"/>
  </w:style>
  <w:style w:type="paragraph" w:styleId="af9">
    <w:name w:val="table of figures"/>
    <w:basedOn w:val="a"/>
    <w:next w:val="a"/>
    <w:uiPriority w:val="99"/>
    <w:unhideWhenUsed w:val="1"/>
    <w:pPr>
      <w:spacing w:after="0"/>
    </w:pPr>
  </w:style>
  <w:style w:type="paragraph" w:styleId="afa">
    <w:name w:val="Normal (Web)"/>
    <w:basedOn w:val="a"/>
    <w:uiPriority w:val="99"/>
    <w:unhideWhenUsed w:val="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fb">
    <w:name w:val="Strong"/>
    <w:basedOn w:val="a0"/>
    <w:uiPriority w:val="22"/>
    <w:qFormat w:val="1"/>
    <w:rPr>
      <w:b w:val="1"/>
      <w:bCs w:val="1"/>
    </w:rPr>
  </w:style>
  <w:style w:type="character" w:styleId="afc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 w:val="1"/>
    <w:pPr>
      <w:spacing w:line="240" w:lineRule="auto"/>
    </w:pPr>
    <w:rPr>
      <w:sz w:val="20"/>
      <w:szCs w:val="20"/>
    </w:rPr>
  </w:style>
  <w:style w:type="character" w:styleId="afe" w:customStyle="1">
    <w:name w:val="Текст примечания Знак"/>
    <w:basedOn w:val="a0"/>
    <w:link w:val="afd"/>
    <w:uiPriority w:val="9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 w:val="1"/>
    <w:unhideWhenUsed w:val="1"/>
    <w:rPr>
      <w:b w:val="1"/>
      <w:bCs w:val="1"/>
    </w:rPr>
  </w:style>
  <w:style w:type="character" w:styleId="aff0" w:customStyle="1">
    <w:name w:val="Тема примечания Знак"/>
    <w:basedOn w:val="afe"/>
    <w:link w:val="aff"/>
    <w:uiPriority w:val="99"/>
    <w:semiHidden w:val="1"/>
    <w:rPr>
      <w:sz w:val="20"/>
      <w:b w:val="1"/>
      <w:bCs w:val="1"/>
      <w:szCs w:val="20"/>
    </w:rPr>
  </w:style>
</w:styles>
</file>

<file path=word/webSettings.xml><?xml version="1.0" encoding="utf-8"?>
<w:webSettings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mc:Ignorable="w14 w15 w16se w16cid w16 w16cex w16sdtdh unk1 unk2">
  <w:divs>
    <w:div w:id="1354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Type="http://schemas.microsoft.com/office/2011/relationships/people" Target="people.xml" Id="rId-75f473d7-1f13-4ab7-afdc-734c61c60570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36</ep:TotalTime>
  <ep:Pages>3</ep:Pages>
  <ep:Words>1136</ep:Words>
  <ep:Characters>6479</ep:Characters>
  <ep:Application>Microsoft Office Word</ep:Application>
  <ep:DocSecurity>0</ep:DocSecurity>
  <ep:Lines>53</ep:Lines>
  <ep:Paragraphs>15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Krokoz™</ep:Company>
  <ep:LinksUpToDate>false</ep:LinksUpToDate>
  <ep:CharactersWithSpaces>7600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cp="http://schemas.openxmlformats.org/package/2006/metadata/core-properties" xmlns:xsi="http://www.w3.org/2001/XMLSchema-instance" xmlns:dc="http://purl.org/dc/elements/1.1/">
  <dc:creator>Admin</dc:creator>
  <cp:lastModifiedBy>Наталья Брейфогель</cp:lastModifiedBy>
  <cp:revision>40</cp:revision>
  <dcterms:created xsi:type="dcterms:W3CDTF">2023-08-09T17:11:00Z</dcterms:created>
  <dcterms:modified xsi:type="dcterms:W3CDTF">2026-02-05T08:09:00Z</dcterms:modified>
</cp:coreProperties>
</file>